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6528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652843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CP BF Lending, LLC</w:t>
              </w:r>
            </w:hyperlink>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Banzai International,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BNZI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bottom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Borders>
              <w:bottom w:val="single" w:sz="8" w:color="0000EE"/>
            </w:tcBorders>
            <w:gridSpan w:val="2"/>
            <w:vMerge w:val="continue"/>
          </w:tcPr>
          <w:p>
            <w:pPr>
              <w:spacing w:after="0"/>
              <w:rPr>
                <w:sz w:val="5"/>
                <w:szCs w:val="5"/>
                <w:color w:val="auto"/>
              </w:rPr>
            </w:pPr>
          </w:p>
        </w:tc>
        <w:tc>
          <w:tcPr>
            <w:tcW w:w="6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60" w:type="dxa"/>
            <w:vAlign w:val="bottom"/>
            <w:gridSpan w:val="2"/>
          </w:tcPr>
          <w:p>
            <w:pPr>
              <w:spacing w:after="0"/>
              <w:rPr>
                <w:sz w:val="6"/>
                <w:szCs w:val="6"/>
                <w:color w:val="auto"/>
              </w:rPr>
            </w:pPr>
          </w:p>
        </w:tc>
        <w:tc>
          <w:tcPr>
            <w:tcW w:w="6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06/05/2026</w:t>
            </w:r>
          </w:p>
        </w:tc>
        <w:tc>
          <w:tcPr>
            <w:tcW w:w="17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1910 FAIRVIEW AVE E</w:t>
            </w:r>
          </w:p>
        </w:tc>
        <w:tc>
          <w:tcPr>
            <w:tcW w:w="12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SUITE 300</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SEATTLE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98102</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89"/>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6"/>
                <w:szCs w:val="16"/>
                <w:color w:val="0000FF"/>
              </w:rPr>
              <w:t>06/05/2026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4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30,705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5.6953</w:t>
            </w:r>
            <w:r>
              <w:rPr>
                <w:rFonts w:ascii="Times New Roman" w:cs="Times New Roman" w:eastAsia="Times New Roman" w:hAnsi="Times New Roman"/>
                <w:sz w:val="21"/>
                <w:szCs w:val="21"/>
                <w:color w:val="008000"/>
                <w:w w:val="98"/>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1"/>
              </w:rPr>
              <w:t>30,709</w:t>
            </w:r>
            <w:r>
              <w:rPr>
                <w:rFonts w:ascii="Times New Roman" w:cs="Times New Roman" w:eastAsia="Times New Roman" w:hAnsi="Times New Roman"/>
                <w:sz w:val="21"/>
                <w:szCs w:val="21"/>
                <w:color w:val="008000"/>
                <w:w w:val="91"/>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6"/>
                <w:szCs w:val="16"/>
                <w:color w:val="0000FF"/>
              </w:rPr>
              <w:t>06/05/2026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30,705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5.995</w:t>
            </w:r>
            <w:r>
              <w:rPr>
                <w:rFonts w:ascii="Times New Roman" w:cs="Times New Roman" w:eastAsia="Times New Roman" w:hAnsi="Times New Roman"/>
                <w:sz w:val="21"/>
                <w:szCs w:val="21"/>
                <w:color w:val="008000"/>
                <w:w w:val="94"/>
                <w:vertAlign w:val="superscript"/>
              </w:rPr>
              <w:t>(1)</w:t>
            </w:r>
          </w:p>
        </w:tc>
        <w:tc>
          <w:tcPr>
            <w:tcW w:w="1240" w:type="dxa"/>
            <w:vAlign w:val="bottom"/>
            <w:tcBorders>
              <w:bottom w:val="single" w:sz="8" w:color="2C2C2C"/>
            </w:tcBorders>
            <w:gridSpan w:val="3"/>
          </w:tcPr>
          <w:p>
            <w:pPr>
              <w:jc w:val="center"/>
              <w:spacing w:after="0" w:line="304" w:lineRule="exact"/>
              <w:rPr>
                <w:sz w:val="20"/>
                <w:szCs w:val="20"/>
                <w:color w:val="auto"/>
              </w:rPr>
            </w:pPr>
            <w:r>
              <w:rPr>
                <w:rFonts w:ascii="Times New Roman" w:cs="Times New Roman" w:eastAsia="Times New Roman" w:hAnsi="Times New Roman"/>
                <w:sz w:val="32"/>
                <w:szCs w:val="32"/>
                <w:color w:val="0000FF"/>
                <w:w w:val="87"/>
                <w:vertAlign w:val="subscript"/>
              </w:rPr>
              <w:t>4</w:t>
            </w:r>
            <w:r>
              <w:rPr>
                <w:rFonts w:ascii="Times New Roman" w:cs="Times New Roman" w:eastAsia="Times New Roman" w:hAnsi="Times New Roman"/>
                <w:sz w:val="11"/>
                <w:szCs w:val="11"/>
                <w:color w:val="008000"/>
                <w:w w:val="87"/>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6"/>
                <w:szCs w:val="16"/>
                <w:color w:val="0000FF"/>
              </w:rPr>
              <w:t>06/05/2026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4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5,079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4.3833</w:t>
            </w:r>
            <w:r>
              <w:rPr>
                <w:rFonts w:ascii="Times New Roman" w:cs="Times New Roman" w:eastAsia="Times New Roman" w:hAnsi="Times New Roman"/>
                <w:sz w:val="21"/>
                <w:szCs w:val="21"/>
                <w:color w:val="008000"/>
                <w:w w:val="98"/>
                <w:vertAlign w:val="superscript"/>
              </w:rPr>
              <w:t>(1)</w:t>
            </w:r>
          </w:p>
        </w:tc>
        <w:tc>
          <w:tcPr>
            <w:tcW w:w="1240" w:type="dxa"/>
            <w:vAlign w:val="bottom"/>
            <w:tcBorders>
              <w:bottom w:val="single" w:sz="8" w:color="2C2C2C"/>
            </w:tcBorders>
            <w:gridSpan w:val="3"/>
          </w:tcPr>
          <w:p>
            <w:pPr>
              <w:jc w:val="center"/>
              <w:spacing w:after="0" w:line="304" w:lineRule="exact"/>
              <w:rPr>
                <w:sz w:val="20"/>
                <w:szCs w:val="20"/>
                <w:color w:val="auto"/>
              </w:rPr>
            </w:pPr>
            <w:r>
              <w:rPr>
                <w:rFonts w:ascii="Times New Roman" w:cs="Times New Roman" w:eastAsia="Times New Roman" w:hAnsi="Times New Roman"/>
                <w:sz w:val="32"/>
                <w:szCs w:val="32"/>
                <w:color w:val="0000FF"/>
                <w:w w:val="81"/>
                <w:vertAlign w:val="subscript"/>
              </w:rPr>
              <w:t>5,083</w:t>
            </w:r>
            <w:r>
              <w:rPr>
                <w:rFonts w:ascii="Times New Roman" w:cs="Times New Roman" w:eastAsia="Times New Roman" w:hAnsi="Times New Roman"/>
                <w:sz w:val="11"/>
                <w:szCs w:val="11"/>
                <w:color w:val="008000"/>
                <w:w w:val="81"/>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6"/>
                <w:szCs w:val="16"/>
                <w:color w:val="0000FF"/>
              </w:rPr>
              <w:t>06/05/2026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5,079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4.614</w:t>
            </w:r>
            <w:r>
              <w:rPr>
                <w:rFonts w:ascii="Times New Roman" w:cs="Times New Roman" w:eastAsia="Times New Roman" w:hAnsi="Times New Roman"/>
                <w:sz w:val="21"/>
                <w:szCs w:val="21"/>
                <w:color w:val="008000"/>
                <w:w w:val="94"/>
                <w:vertAlign w:val="superscript"/>
              </w:rPr>
              <w:t>(1)</w:t>
            </w:r>
          </w:p>
        </w:tc>
        <w:tc>
          <w:tcPr>
            <w:tcW w:w="1240" w:type="dxa"/>
            <w:vAlign w:val="bottom"/>
            <w:tcBorders>
              <w:bottom w:val="single" w:sz="8" w:color="2C2C2C"/>
            </w:tcBorders>
            <w:gridSpan w:val="3"/>
          </w:tcPr>
          <w:p>
            <w:pPr>
              <w:jc w:val="center"/>
              <w:spacing w:after="0" w:line="304" w:lineRule="exact"/>
              <w:rPr>
                <w:sz w:val="20"/>
                <w:szCs w:val="20"/>
                <w:color w:val="auto"/>
              </w:rPr>
            </w:pPr>
            <w:r>
              <w:rPr>
                <w:rFonts w:ascii="Times New Roman" w:cs="Times New Roman" w:eastAsia="Times New Roman" w:hAnsi="Times New Roman"/>
                <w:sz w:val="32"/>
                <w:szCs w:val="32"/>
                <w:color w:val="0000FF"/>
                <w:w w:val="87"/>
                <w:vertAlign w:val="subscript"/>
              </w:rPr>
              <w:t>4</w:t>
            </w:r>
            <w:r>
              <w:rPr>
                <w:rFonts w:ascii="Times New Roman" w:cs="Times New Roman" w:eastAsia="Times New Roman" w:hAnsi="Times New Roman"/>
                <w:sz w:val="11"/>
                <w:szCs w:val="11"/>
                <w:color w:val="008000"/>
                <w:w w:val="87"/>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6"/>
                <w:szCs w:val="16"/>
                <w:color w:val="0000FF"/>
              </w:rPr>
              <w:t>06/05/2026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4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76,042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4.9295</w:t>
            </w:r>
            <w:r>
              <w:rPr>
                <w:rFonts w:ascii="Times New Roman" w:cs="Times New Roman" w:eastAsia="Times New Roman" w:hAnsi="Times New Roman"/>
                <w:sz w:val="21"/>
                <w:szCs w:val="21"/>
                <w:color w:val="008000"/>
                <w:w w:val="98"/>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1"/>
              </w:rPr>
              <w:t>76,046</w:t>
            </w:r>
            <w:r>
              <w:rPr>
                <w:rFonts w:ascii="Times New Roman" w:cs="Times New Roman" w:eastAsia="Times New Roman" w:hAnsi="Times New Roman"/>
                <w:sz w:val="21"/>
                <w:szCs w:val="21"/>
                <w:color w:val="008000"/>
                <w:w w:val="91"/>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tcBorders>
              <w:bottom w:val="single" w:sz="8" w:color="2C2C2C"/>
            </w:tcBorders>
            <w:gridSpan w:val="2"/>
          </w:tcPr>
          <w:p>
            <w:pPr>
              <w:jc w:val="center"/>
              <w:ind w:left="489"/>
              <w:spacing w:after="0"/>
              <w:rPr>
                <w:sz w:val="20"/>
                <w:szCs w:val="20"/>
                <w:color w:val="auto"/>
              </w:rPr>
            </w:pPr>
            <w:r>
              <w:rPr>
                <w:rFonts w:ascii="Times New Roman" w:cs="Times New Roman" w:eastAsia="Times New Roman" w:hAnsi="Times New Roman"/>
                <w:sz w:val="16"/>
                <w:szCs w:val="16"/>
                <w:color w:val="0000FF"/>
              </w:rPr>
              <w:t>06/05/2026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76,042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5.1889</w:t>
            </w:r>
            <w:r>
              <w:rPr>
                <w:rFonts w:ascii="Times New Roman" w:cs="Times New Roman" w:eastAsia="Times New Roman" w:hAnsi="Times New Roman"/>
                <w:sz w:val="21"/>
                <w:szCs w:val="21"/>
                <w:color w:val="008000"/>
                <w:w w:val="98"/>
                <w:vertAlign w:val="superscript"/>
              </w:rPr>
              <w:t>(1)</w:t>
            </w:r>
          </w:p>
        </w:tc>
        <w:tc>
          <w:tcPr>
            <w:tcW w:w="1240" w:type="dxa"/>
            <w:vAlign w:val="bottom"/>
            <w:tcBorders>
              <w:bottom w:val="single" w:sz="8" w:color="2C2C2C"/>
            </w:tcBorders>
            <w:gridSpan w:val="3"/>
          </w:tcPr>
          <w:p>
            <w:pPr>
              <w:jc w:val="center"/>
              <w:spacing w:after="0" w:line="304" w:lineRule="exact"/>
              <w:rPr>
                <w:sz w:val="20"/>
                <w:szCs w:val="20"/>
                <w:color w:val="auto"/>
              </w:rPr>
            </w:pPr>
            <w:r>
              <w:rPr>
                <w:rFonts w:ascii="Times New Roman" w:cs="Times New Roman" w:eastAsia="Times New Roman" w:hAnsi="Times New Roman"/>
                <w:sz w:val="32"/>
                <w:szCs w:val="32"/>
                <w:color w:val="0000FF"/>
                <w:w w:val="87"/>
                <w:vertAlign w:val="subscript"/>
              </w:rPr>
              <w:t>4</w:t>
            </w:r>
            <w:r>
              <w:rPr>
                <w:rFonts w:ascii="Times New Roman" w:cs="Times New Roman" w:eastAsia="Times New Roman" w:hAnsi="Times New Roman"/>
                <w:sz w:val="11"/>
                <w:szCs w:val="11"/>
                <w:color w:val="008000"/>
                <w:w w:val="87"/>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right"/>
              <w:ind w:right="44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76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5.6953</w:t>
            </w:r>
            <w:r>
              <w:rPr>
                <w:rFonts w:ascii="Times New Roman" w:cs="Times New Roman" w:eastAsia="Times New Roman" w:hAnsi="Times New Roman"/>
                <w:sz w:val="21"/>
                <w:szCs w:val="21"/>
                <w:color w:val="008000"/>
                <w:vertAlign w:val="superscript"/>
              </w:rPr>
              <w:t>(2)</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7"/>
              </w:rPr>
              <w:t>02/19/2027</w:t>
            </w:r>
            <w:r>
              <w:rPr>
                <w:rFonts w:ascii="Times New Roman" w:cs="Times New Roman" w:eastAsia="Times New Roman" w:hAnsi="Times New Roman"/>
                <w:sz w:val="21"/>
                <w:szCs w:val="21"/>
                <w:color w:val="008000"/>
                <w:w w:val="97"/>
                <w:vertAlign w:val="superscript"/>
              </w:rPr>
              <w:t>(3)</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30,705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w w:val="96"/>
              </w:rPr>
              <w:t>1,160,830</w:t>
            </w:r>
            <w:r>
              <w:rPr>
                <w:rFonts w:ascii="Times New Roman" w:cs="Times New Roman" w:eastAsia="Times New Roman" w:hAnsi="Times New Roman"/>
                <w:sz w:val="21"/>
                <w:szCs w:val="21"/>
                <w:color w:val="008000"/>
                <w:w w:val="96"/>
                <w:vertAlign w:val="superscript"/>
              </w:rPr>
              <w:t>(1)(2)</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06/05/2026</w:t>
            </w:r>
          </w:p>
        </w:tc>
        <w:tc>
          <w:tcPr>
            <w:tcW w:w="1100" w:type="dxa"/>
            <w:vAlign w:val="bottom"/>
          </w:tcPr>
          <w:p>
            <w:pPr>
              <w:spacing w:after="0"/>
              <w:rPr>
                <w:sz w:val="5"/>
                <w:szCs w:val="5"/>
                <w:color w:val="auto"/>
              </w:rPr>
            </w:pPr>
          </w:p>
        </w:tc>
        <w:tc>
          <w:tcPr>
            <w:tcW w:w="60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5"/>
                <w:szCs w:val="5"/>
                <w:color w:val="auto"/>
              </w:rPr>
            </w:pPr>
          </w:p>
        </w:tc>
        <w:tc>
          <w:tcPr>
            <w:tcW w:w="840" w:type="dxa"/>
            <w:vAlign w:val="bottom"/>
            <w:vMerge w:val="restart"/>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rPr>
              <w:t>30,705</w:t>
            </w:r>
          </w:p>
        </w:tc>
        <w:tc>
          <w:tcPr>
            <w:tcW w:w="7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10/10/2024</w:t>
            </w:r>
          </w:p>
        </w:tc>
        <w:tc>
          <w:tcPr>
            <w:tcW w:w="800" w:type="dxa"/>
            <w:vAlign w:val="bottom"/>
            <w:vMerge w:val="continue"/>
          </w:tcPr>
          <w:p>
            <w:pPr>
              <w:spacing w:after="0"/>
              <w:rPr>
                <w:sz w:val="5"/>
                <w:szCs w:val="5"/>
                <w:color w:val="auto"/>
              </w:rPr>
            </w:pPr>
          </w:p>
        </w:tc>
        <w:tc>
          <w:tcPr>
            <w:tcW w:w="56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continue"/>
          </w:tcPr>
          <w:p>
            <w:pPr>
              <w:spacing w:after="0"/>
              <w:rPr>
                <w:sz w:val="5"/>
                <w:szCs w:val="5"/>
                <w:color w:val="auto"/>
              </w:rPr>
            </w:pP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Note</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76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4.3833</w:t>
            </w:r>
            <w:r>
              <w:rPr>
                <w:rFonts w:ascii="Times New Roman" w:cs="Times New Roman" w:eastAsia="Times New Roman" w:hAnsi="Times New Roman"/>
                <w:sz w:val="21"/>
                <w:szCs w:val="21"/>
                <w:color w:val="008000"/>
                <w:vertAlign w:val="superscript"/>
              </w:rPr>
              <w:t>(2)</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7"/>
              </w:rPr>
              <w:t>02/19/2027</w:t>
            </w:r>
            <w:r>
              <w:rPr>
                <w:rFonts w:ascii="Times New Roman" w:cs="Times New Roman" w:eastAsia="Times New Roman" w:hAnsi="Times New Roman"/>
                <w:sz w:val="21"/>
                <w:szCs w:val="21"/>
                <w:color w:val="008000"/>
                <w:w w:val="97"/>
                <w:vertAlign w:val="superscript"/>
              </w:rPr>
              <w:t>(3)</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5,079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w w:val="96"/>
              </w:rPr>
              <w:t>1,155,751</w:t>
            </w:r>
            <w:r>
              <w:rPr>
                <w:rFonts w:ascii="Times New Roman" w:cs="Times New Roman" w:eastAsia="Times New Roman" w:hAnsi="Times New Roman"/>
                <w:sz w:val="21"/>
                <w:szCs w:val="21"/>
                <w:color w:val="008000"/>
                <w:w w:val="96"/>
                <w:vertAlign w:val="superscript"/>
              </w:rPr>
              <w:t>(1)(2)</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06/05/2026</w:t>
            </w:r>
          </w:p>
        </w:tc>
        <w:tc>
          <w:tcPr>
            <w:tcW w:w="1100" w:type="dxa"/>
            <w:vAlign w:val="bottom"/>
          </w:tcPr>
          <w:p>
            <w:pPr>
              <w:spacing w:after="0"/>
              <w:rPr>
                <w:sz w:val="5"/>
                <w:szCs w:val="5"/>
                <w:color w:val="auto"/>
              </w:rPr>
            </w:pPr>
          </w:p>
        </w:tc>
        <w:tc>
          <w:tcPr>
            <w:tcW w:w="60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5"/>
                <w:szCs w:val="5"/>
                <w:color w:val="auto"/>
              </w:rPr>
            </w:pPr>
          </w:p>
        </w:tc>
        <w:tc>
          <w:tcPr>
            <w:tcW w:w="840" w:type="dxa"/>
            <w:vAlign w:val="bottom"/>
            <w:vMerge w:val="restart"/>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5"/>
              </w:rPr>
              <w:t>5,079</w:t>
            </w:r>
          </w:p>
        </w:tc>
        <w:tc>
          <w:tcPr>
            <w:tcW w:w="7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10/10/2024</w:t>
            </w:r>
          </w:p>
        </w:tc>
        <w:tc>
          <w:tcPr>
            <w:tcW w:w="800" w:type="dxa"/>
            <w:vAlign w:val="bottom"/>
            <w:vMerge w:val="continue"/>
          </w:tcPr>
          <w:p>
            <w:pPr>
              <w:spacing w:after="0"/>
              <w:rPr>
                <w:sz w:val="5"/>
                <w:szCs w:val="5"/>
                <w:color w:val="auto"/>
              </w:rPr>
            </w:pPr>
          </w:p>
        </w:tc>
        <w:tc>
          <w:tcPr>
            <w:tcW w:w="56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continue"/>
          </w:tcPr>
          <w:p>
            <w:pPr>
              <w:spacing w:after="0"/>
              <w:rPr>
                <w:sz w:val="5"/>
                <w:szCs w:val="5"/>
                <w:color w:val="auto"/>
              </w:rPr>
            </w:pP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Note</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76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4.9295</w:t>
            </w:r>
            <w:r>
              <w:rPr>
                <w:rFonts w:ascii="Times New Roman" w:cs="Times New Roman" w:eastAsia="Times New Roman" w:hAnsi="Times New Roman"/>
                <w:sz w:val="21"/>
                <w:szCs w:val="21"/>
                <w:color w:val="008000"/>
                <w:vertAlign w:val="superscript"/>
              </w:rPr>
              <w:t>(2)</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7"/>
              </w:rPr>
              <w:t>02/19/2027</w:t>
            </w:r>
            <w:r>
              <w:rPr>
                <w:rFonts w:ascii="Times New Roman" w:cs="Times New Roman" w:eastAsia="Times New Roman" w:hAnsi="Times New Roman"/>
                <w:sz w:val="21"/>
                <w:szCs w:val="21"/>
                <w:color w:val="008000"/>
                <w:w w:val="97"/>
                <w:vertAlign w:val="superscript"/>
              </w:rPr>
              <w:t>(3)</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76,042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w w:val="96"/>
              </w:rPr>
              <w:t>1,079,709</w:t>
            </w:r>
            <w:r>
              <w:rPr>
                <w:rFonts w:ascii="Times New Roman" w:cs="Times New Roman" w:eastAsia="Times New Roman" w:hAnsi="Times New Roman"/>
                <w:sz w:val="21"/>
                <w:szCs w:val="21"/>
                <w:color w:val="008000"/>
                <w:w w:val="96"/>
                <w:vertAlign w:val="superscript"/>
              </w:rPr>
              <w:t>(1)(2)</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06/05/2026</w:t>
            </w:r>
          </w:p>
        </w:tc>
        <w:tc>
          <w:tcPr>
            <w:tcW w:w="1100" w:type="dxa"/>
            <w:vAlign w:val="bottom"/>
          </w:tcPr>
          <w:p>
            <w:pPr>
              <w:spacing w:after="0"/>
              <w:rPr>
                <w:sz w:val="5"/>
                <w:szCs w:val="5"/>
                <w:color w:val="auto"/>
              </w:rPr>
            </w:pPr>
          </w:p>
        </w:tc>
        <w:tc>
          <w:tcPr>
            <w:tcW w:w="60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5"/>
                <w:szCs w:val="5"/>
                <w:color w:val="auto"/>
              </w:rPr>
            </w:pPr>
          </w:p>
        </w:tc>
        <w:tc>
          <w:tcPr>
            <w:tcW w:w="840" w:type="dxa"/>
            <w:vAlign w:val="bottom"/>
            <w:vMerge w:val="restart"/>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rPr>
              <w:t>76,042</w:t>
            </w:r>
          </w:p>
        </w:tc>
        <w:tc>
          <w:tcPr>
            <w:tcW w:w="7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10/10/2024</w:t>
            </w:r>
          </w:p>
        </w:tc>
        <w:tc>
          <w:tcPr>
            <w:tcW w:w="800" w:type="dxa"/>
            <w:vAlign w:val="bottom"/>
            <w:vMerge w:val="continue"/>
          </w:tcPr>
          <w:p>
            <w:pPr>
              <w:spacing w:after="0"/>
              <w:rPr>
                <w:sz w:val="5"/>
                <w:szCs w:val="5"/>
                <w:color w:val="auto"/>
              </w:rPr>
            </w:pPr>
          </w:p>
        </w:tc>
        <w:tc>
          <w:tcPr>
            <w:tcW w:w="56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continue"/>
          </w:tcPr>
          <w:p>
            <w:pPr>
              <w:spacing w:after="0"/>
              <w:rPr>
                <w:sz w:val="5"/>
                <w:szCs w:val="5"/>
                <w:color w:val="auto"/>
              </w:rPr>
            </w:pP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Note</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-2671445</wp:posOffset>
            </wp:positionV>
            <wp:extent cx="28575" cy="267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7652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40"/>
        <w:spacing w:after="0" w:line="286"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conversion price was proportionately adjusted to reflect the Reverse Split effective at the close of business on May 8, 2026, resulting in proportionate adjustments to the number of shares beneficially owned by the Reporting Person. Accordingly, the securities reported herein have been adjusted to reflect the Reverse Split. As of May 14, 2026, there was an aggregate of $5,361,910 outstanding under the convertible note.</w:t>
      </w:r>
    </w:p>
    <w:p>
      <w:pPr>
        <w:spacing w:after="0" w:line="1" w:lineRule="exact"/>
        <w:rPr>
          <w:rFonts w:ascii="Times New Roman" w:cs="Times New Roman" w:eastAsia="Times New Roman" w:hAnsi="Times New Roman"/>
          <w:sz w:val="12"/>
          <w:szCs w:val="12"/>
          <w:color w:val="008000"/>
        </w:rPr>
      </w:pPr>
    </w:p>
    <w:p>
      <w:pPr>
        <w:jc w:val="both"/>
        <w:ind w:left="40" w:right="14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15, 2026, the Issuer and the Reporting Person agreed to amend the convertible note to, among other things, reduce the floor price applicable to the conversion price under the convertible note from $50.00 (as adjusted for the Reverse Split) to $4.50 (on a post-Reverse Split basis). The conversion price remains equal to 95% of the price of the Class A common stock on the trading day immediately preceding delivery of any conversion notice, subject to the floor price, as amended.</w:t>
      </w:r>
    </w:p>
    <w:p>
      <w:pPr>
        <w:spacing w:after="0" w:line="26" w:lineRule="exact"/>
        <w:rPr>
          <w:rFonts w:ascii="Times New Roman" w:cs="Times New Roman" w:eastAsia="Times New Roman" w:hAnsi="Times New Roman"/>
          <w:sz w:val="13"/>
          <w:szCs w:val="13"/>
          <w:color w:val="008000"/>
        </w:rPr>
      </w:pPr>
    </w:p>
    <w:p>
      <w:pPr>
        <w:ind w:left="40" w:right="22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maturity date of the convertible note will be February 19, 2027 or, if earlier, the date on which the consolidated convertible loan becomes due and payable pursuant to the terms of the convertible note or any other loan document.</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CP BF Lending,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082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1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/s/Alan Spragins, Authorized</w:t>
      </w:r>
      <w:r>
        <w:rPr>
          <w:sz w:val="20"/>
          <w:szCs w:val="20"/>
          <w:color w:val="auto"/>
        </w:rPr>
        <w:tab/>
      </w:r>
      <w:r>
        <w:rPr>
          <w:rFonts w:ascii="Times New Roman" w:cs="Times New Roman" w:eastAsia="Times New Roman" w:hAnsi="Times New Roman"/>
          <w:sz w:val="16"/>
          <w:szCs w:val="16"/>
          <w:color w:val="0000FF"/>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71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407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1119" TargetMode="External"/><Relationship Id="rId14" Type="http://schemas.openxmlformats.org/officeDocument/2006/relationships/hyperlink" Target="http://www.sec.gov/cgi-bin/browse-edgar?action=getcompany&amp;CIK=0001826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2026-06-09T19:25:51Z</dcterms:created>
  <dcterms:modified xsi:type="dcterms:W3CDTF">2026-06-09T19:25:51Z</dcterms:modified>
</cp:coreProperties>
</file>